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b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Обоснование </w:t>
      </w:r>
      <w:r>
        <w:rPr>
          <w:rFonts w:ascii="PT Astra Serif" w:hAnsi="PT Astra Serif" w:cs="PT Astra Serif"/>
          <w:b/>
          <w:color w:val="000000" w:themeColor="text1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необходимости реализации предлагаемых решений </w:t>
      </w:r>
      <w:r>
        <w:rPr>
          <w:rFonts w:ascii="PT Astra Serif" w:hAnsi="PT Astra Serif" w:cs="PT Astra Serif"/>
          <w:b/>
          <w:color w:val="000000" w:themeColor="text1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посредством принятия нормативного правового акта, </w:t>
      </w:r>
      <w:r>
        <w:rPr>
          <w:rFonts w:ascii="PT Astra Serif" w:hAnsi="PT Astra Serif" w:cs="PT Astra Serif"/>
          <w:b/>
          <w:color w:val="000000" w:themeColor="text1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в том числе его влияния на конкуренцию </w:t>
      </w:r>
      <w:r>
        <w:rPr>
          <w:rFonts w:ascii="PT Astra Serif" w:hAnsi="PT Astra Serif" w:cs="PT Astra Serif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color w:val="000000" w:themeColor="text1"/>
          <w:sz w:val="22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2"/>
          <w:szCs w:val="27"/>
        </w:rPr>
      </w:r>
      <w:r>
        <w:rPr>
          <w:rFonts w:ascii="PT Astra Serif" w:hAnsi="PT Astra Serif" w:cs="PT Astra Serif"/>
          <w:b/>
          <w:color w:val="000000" w:themeColor="text1"/>
          <w:sz w:val="22"/>
          <w:szCs w:val="27"/>
        </w:rPr>
      </w:r>
    </w:p>
    <w:tbl>
      <w:tblPr>
        <w:tblW w:w="9747" w:type="dxa"/>
        <w:tblInd w:w="-4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747"/>
      </w:tblGrid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</w:rPr>
              <w:t xml:space="preserve">Постановление Правительства Белгородской области 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постановление Правительства 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</w:rPr>
              <w:t xml:space="preserve">Белгородской области </w:t>
            </w: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</w:rPr>
              <w:t xml:space="preserve">от 11 мая </w:t>
            </w: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</w:rPr>
              <w:t xml:space="preserve">2021 </w:t>
            </w: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</w:rPr>
              <w:t xml:space="preserve">года № 164-пп</w:t>
            </w: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i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 w:eastAsia="PT Astra Serif" w:cs="PT Astra Serif"/>
                <w:i/>
                <w:color w:val="000000" w:themeColor="text1"/>
                <w:szCs w:val="26"/>
              </w:rPr>
              <w:t xml:space="preserve">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i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6"/>
                <w:szCs w:val="26"/>
              </w:rPr>
              <w:t xml:space="preserve">Министерство культуры Белгородской области</w:t>
            </w:r>
            <w:r>
              <w:rPr>
                <w:rFonts w:ascii="PT Astra Serif" w:hAnsi="PT Astra Serif" w:cs="PT Astra Serif"/>
                <w:b/>
                <w:i/>
                <w:color w:val="000000" w:themeColor="text1"/>
                <w:sz w:val="22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i/>
                <w:color w:val="000000" w:themeColor="text1"/>
                <w:szCs w:val="26"/>
              </w:rPr>
            </w:pPr>
            <w:r>
              <w:rPr>
                <w:rFonts w:ascii="PT Astra Serif" w:hAnsi="PT Astra Serif" w:eastAsia="PT Astra Serif" w:cs="PT Astra Serif"/>
                <w:i/>
                <w:color w:val="000000" w:themeColor="text1"/>
                <w:szCs w:val="26"/>
              </w:rPr>
              <w:t xml:space="preserve">(наименование органа исполнительной власти области, подготовившего данный проект нормативного правового акта)</w:t>
            </w:r>
            <w:r>
              <w:rPr>
                <w:rFonts w:ascii="PT Astra Serif" w:hAnsi="PT Astra Serif" w:cs="PT Astra Serif"/>
                <w:i/>
                <w:color w:val="000000" w:themeColor="text1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Cs w:val="26"/>
              </w:rPr>
            </w:pPr>
            <w:r>
              <w:rPr>
                <w:rFonts w:ascii="PT Astra Serif" w:hAnsi="PT Astra Serif" w:eastAsia="PT Astra Serif" w:cs="PT Astra Serif"/>
                <w:szCs w:val="26"/>
              </w:rPr>
            </w:r>
            <w:r>
              <w:rPr>
                <w:rFonts w:ascii="PT Astra Serif" w:hAnsi="PT Astra Serif" w:cs="PT Astra Serif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ind w:right="41"/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pStyle w:val="618"/>
              <w:ind w:firstLine="0"/>
              <w:jc w:val="both"/>
              <w:widowControl w:val="off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проект постановления Правительства Белгородской области «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 внесении изменений в постановление Правительства Белгородской области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от 11 мая 2021 года № 164</w:t>
              <w:noBreakHyphen/>
              <w:t xml:space="preserve">пп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подготовлен в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целях приведения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Порядка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определения объема и условий предоставления бюджетным и автономным учреждениям, в отношении которых министерство культуры Белгородской области осуществляет функции и полномочия учредителя, субсидий на иные цели из областного бюджета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 (далее – Порядок), утвержденного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постановление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м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 Правительства Белгородской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области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от 11 мая 2021 года № 164-пп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в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соответствие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с   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постановлени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ем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Правительства Российск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ой Федерации от 22 февраля 2020  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год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а № 203 «Об общих требованиях к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нормативным правовым актам и 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муниципальным правовым актам, устанавливающим порядок определения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 объема и условия предоставления бюджетным и автономным учреждениям субсидий на иные цели», а также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lang w:bidi="ru-RU"/>
              </w:rPr>
              <w:t xml:space="preserve">в связи с организационно-штатными изменениями в исполнительных органах Белгородской области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eastAsia="PT Astra Serif" w:cs="PT Astra Serif"/>
                <w:color w:val="auto"/>
                <w:spacing w:val="-10"/>
                <w:sz w:val="26"/>
                <w:szCs w:val="26"/>
              </w:rPr>
            </w:r>
            <w:r>
              <w:rPr>
                <w:rFonts w:ascii="PT Astra Serif" w:hAnsi="PT Astra Serif" w:eastAsia="PT Astra Serif" w:cs="PT Astra Serif"/>
                <w:color w:val="auto"/>
                <w:spacing w:val="-1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ff0000"/>
                <w:spacing w:val="-10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 нормативного правового акта на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en-US" w:eastAsia="en-US"/>
              </w:rPr>
              <w:t xml:space="preserve"> 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6"/>
                <w:szCs w:val="26"/>
                <w:lang w:eastAsia="en-US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3. Информация о положениях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проекта нор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567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 Unicode MS">
    <w:panose1 w:val="020B0604020202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character" w:styleId="48">
    <w:name w:val="Caption Char"/>
    <w:basedOn w:val="619"/>
    <w:link w:val="62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rPr>
      <w:rFonts w:ascii="Times New Roman" w:hAnsi="Times New Roman" w:cs="Times New Roman"/>
      <w:color w:val="00000a"/>
      <w:szCs w:val="20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 w:customStyle="1">
    <w:name w:val="Интернет-ссылка"/>
    <w:uiPriority w:val="99"/>
    <w:rPr>
      <w:color w:val="0000ff"/>
      <w:u w:val="single"/>
    </w:rPr>
  </w:style>
  <w:style w:type="character" w:styleId="623">
    <w:name w:val="Emphasis"/>
    <w:qFormat/>
    <w:rPr>
      <w:i/>
      <w:iCs/>
    </w:rPr>
  </w:style>
  <w:style w:type="paragraph" w:styleId="624" w:customStyle="1">
    <w:name w:val="Заголовок1"/>
    <w:basedOn w:val="618"/>
    <w:next w:val="625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25">
    <w:name w:val="Body Text"/>
    <w:basedOn w:val="618"/>
    <w:pPr>
      <w:spacing w:after="140" w:line="288" w:lineRule="auto"/>
    </w:pPr>
  </w:style>
  <w:style w:type="paragraph" w:styleId="626">
    <w:name w:val="List"/>
    <w:basedOn w:val="625"/>
  </w:style>
  <w:style w:type="paragraph" w:styleId="627">
    <w:name w:val="Caption"/>
    <w:basedOn w:val="618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28">
    <w:name w:val="index heading"/>
    <w:basedOn w:val="618"/>
    <w:qFormat/>
    <w:pPr>
      <w:suppressLineNumbers/>
    </w:pPr>
  </w:style>
  <w:style w:type="paragraph" w:styleId="629">
    <w:name w:val="List Paragraph"/>
    <w:basedOn w:val="618"/>
    <w:uiPriority w:val="34"/>
    <w:qFormat/>
    <w:pPr>
      <w:contextualSpacing/>
      <w:ind w:left="720"/>
    </w:pPr>
  </w:style>
  <w:style w:type="table" w:styleId="630">
    <w:name w:val="Table Grid"/>
    <w:basedOn w:val="620"/>
    <w:uiPriority w:val="59"/>
    <w:rPr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dc:language>ru-RU</dc:language>
  <cp:lastModifiedBy>voronkina</cp:lastModifiedBy>
  <cp:revision>41</cp:revision>
  <dcterms:created xsi:type="dcterms:W3CDTF">2020-03-04T13:08:00Z</dcterms:created>
  <dcterms:modified xsi:type="dcterms:W3CDTF">2026-03-06T09:34:06Z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